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696895" w:rsidRDefault="00696895" w:rsidP="00902675">
      <w:pPr>
        <w:spacing w:after="0" w:line="240" w:lineRule="auto"/>
        <w:ind w:left="1440" w:hanging="1440"/>
        <w:jc w:val="both"/>
        <w:rPr>
          <w:rFonts w:ascii="Arial" w:hAnsi="Arial" w:cs="Arial"/>
          <w:b/>
          <w:sz w:val="18"/>
          <w:szCs w:val="18"/>
          <w:u w:val="single"/>
        </w:rPr>
      </w:pPr>
    </w:p>
    <w:p w:rsidR="00B22199" w:rsidRDefault="00B22199" w:rsidP="00B22199">
      <w:pPr>
        <w:pStyle w:val="ListParagraph"/>
        <w:numPr>
          <w:ilvl w:val="0"/>
          <w:numId w:val="5"/>
        </w:numPr>
        <w:spacing w:before="120" w:after="120" w:line="240" w:lineRule="auto"/>
        <w:jc w:val="both"/>
        <w:rPr>
          <w:rFonts w:ascii="Arial" w:hAnsi="Arial" w:cs="Arial"/>
          <w:sz w:val="18"/>
          <w:szCs w:val="18"/>
        </w:rPr>
      </w:pPr>
      <w:r>
        <w:rPr>
          <w:rFonts w:ascii="Arial" w:hAnsi="Arial" w:cs="Arial"/>
          <w:sz w:val="18"/>
          <w:szCs w:val="18"/>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 scribing Part-I, Part-II and bidders name and address on top of the envelope. Offer submitted in single part will out rightly be rejected. These two parts i.e. one Pre-Qualification Part </w:t>
      </w:r>
      <w:r w:rsidR="000D7098">
        <w:rPr>
          <w:rFonts w:ascii="Arial" w:hAnsi="Arial" w:cs="Arial"/>
          <w:sz w:val="18"/>
          <w:szCs w:val="18"/>
        </w:rPr>
        <w:t>and one</w:t>
      </w:r>
      <w:r>
        <w:rPr>
          <w:rFonts w:ascii="Arial" w:hAnsi="Arial" w:cs="Arial"/>
          <w:sz w:val="18"/>
          <w:szCs w:val="18"/>
        </w:rPr>
        <w:t xml:space="preserve"> Techno-commercial cum Price Part should be submitted in separate envelope super scribing (a) Tender No. &amp; due date (b) Name and Address of Bidders. Bidders who are not meeting the pre-qualification criteria and also not accepted Terms &amp; Conditions of tender </w:t>
      </w:r>
      <w:r w:rsidR="00046DC3">
        <w:rPr>
          <w:rFonts w:ascii="Arial" w:hAnsi="Arial" w:cs="Arial"/>
          <w:sz w:val="18"/>
          <w:szCs w:val="18"/>
        </w:rPr>
        <w:t xml:space="preserve"> </w:t>
      </w:r>
      <w:r>
        <w:rPr>
          <w:rFonts w:ascii="Arial" w:hAnsi="Arial" w:cs="Arial"/>
          <w:sz w:val="18"/>
          <w:szCs w:val="18"/>
        </w:rPr>
        <w:t xml:space="preserve"> (as per Annexure-2), their offer will be rejected. </w:t>
      </w:r>
    </w:p>
    <w:p w:rsidR="00B22199" w:rsidRPr="00B22199" w:rsidRDefault="00B22199" w:rsidP="00B22199">
      <w:pPr>
        <w:pStyle w:val="ListParagraph"/>
        <w:spacing w:after="0" w:line="240" w:lineRule="auto"/>
        <w:jc w:val="both"/>
        <w:rPr>
          <w:rFonts w:ascii="Arial" w:hAnsi="Arial" w:cs="Arial"/>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 xml:space="preserve">information </w:t>
      </w:r>
      <w:r w:rsidR="00F1127B" w:rsidRPr="00E23DDA">
        <w:rPr>
          <w:rFonts w:ascii="Arial" w:hAnsi="Arial" w:cs="Arial"/>
          <w:sz w:val="18"/>
          <w:szCs w:val="18"/>
        </w:rPr>
        <w:t>and all</w:t>
      </w:r>
      <w:r w:rsidR="002B1AEB" w:rsidRPr="00E23DDA">
        <w:rPr>
          <w:rFonts w:ascii="Arial" w:hAnsi="Arial" w:cs="Arial"/>
          <w:sz w:val="18"/>
          <w:szCs w:val="18"/>
        </w:rPr>
        <w:t xml:space="preserve">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E23DDA" w:rsidP="00E23DDA">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w:t>
      </w:r>
      <w:r w:rsidR="000924DB" w:rsidRPr="00696895">
        <w:rPr>
          <w:rFonts w:ascii="Arial" w:hAnsi="Arial" w:cs="Arial"/>
          <w:sz w:val="18"/>
          <w:szCs w:val="18"/>
        </w:rPr>
        <w:t>, copy</w:t>
      </w:r>
      <w:r w:rsidRPr="00696895">
        <w:rPr>
          <w:rFonts w:ascii="Arial" w:hAnsi="Arial" w:cs="Arial"/>
          <w:sz w:val="18"/>
          <w:szCs w:val="18"/>
        </w:rPr>
        <w:t xml:space="preserve">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w:t>
      </w:r>
      <w:proofErr w:type="spellStart"/>
      <w:r w:rsidRPr="00696895">
        <w:rPr>
          <w:rFonts w:ascii="Arial" w:hAnsi="Arial" w:cs="Arial"/>
          <w:sz w:val="18"/>
          <w:szCs w:val="18"/>
        </w:rPr>
        <w:t>cheque</w:t>
      </w:r>
      <w:proofErr w:type="spellEnd"/>
      <w:r w:rsidRPr="00696895">
        <w:rPr>
          <w:rFonts w:ascii="Arial" w:hAnsi="Arial" w:cs="Arial"/>
          <w:sz w:val="18"/>
          <w:szCs w:val="18"/>
        </w:rPr>
        <w:t xml:space="preserv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22199">
        <w:rPr>
          <w:rFonts w:ascii="Arial" w:hAnsi="Arial" w:cs="Arial"/>
          <w:sz w:val="18"/>
          <w:szCs w:val="18"/>
        </w:rPr>
        <w:t>(PRAVEEN KUMAR PAL</w:t>
      </w:r>
      <w:r w:rsidR="00E81627" w:rsidRPr="00696895">
        <w:rPr>
          <w:rFonts w:ascii="Arial" w:hAnsi="Arial" w:cs="Arial"/>
          <w:sz w:val="18"/>
          <w:szCs w:val="18"/>
        </w:rPr>
        <w:t>)</w:t>
      </w:r>
    </w:p>
    <w:p w:rsidR="00E81627"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22199">
        <w:rPr>
          <w:rFonts w:ascii="Arial" w:hAnsi="Arial" w:cs="Arial"/>
          <w:sz w:val="18"/>
          <w:szCs w:val="18"/>
        </w:rPr>
        <w:t xml:space="preserve">       Additional Controller (Stores&amp; Purchase)</w:t>
      </w: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Pr="00696895" w:rsidRDefault="00B22199" w:rsidP="00E81627">
      <w:pPr>
        <w:spacing w:after="0" w:line="240" w:lineRule="auto"/>
        <w:jc w:val="both"/>
        <w:rPr>
          <w:rFonts w:ascii="Arial" w:hAnsi="Arial" w:cs="Arial"/>
          <w:sz w:val="18"/>
          <w:szCs w:val="18"/>
        </w:rPr>
      </w:pP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Pr="00696895" w:rsidRDefault="00902675"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Part II (</w:t>
      </w:r>
      <w:proofErr w:type="spellStart"/>
      <w:r w:rsidRPr="00696895">
        <w:rPr>
          <w:rFonts w:ascii="Arial" w:hAnsi="Arial" w:cs="Arial"/>
          <w:b/>
          <w:sz w:val="18"/>
          <w:szCs w:val="18"/>
          <w:u w:val="single"/>
        </w:rPr>
        <w:t>Technocommercial</w:t>
      </w:r>
      <w:proofErr w:type="spellEnd"/>
      <w:r w:rsidRPr="00696895">
        <w:rPr>
          <w:rFonts w:ascii="Arial" w:hAnsi="Arial" w:cs="Arial"/>
          <w:b/>
          <w:sz w:val="18"/>
          <w:szCs w:val="18"/>
          <w:u w:val="single"/>
        </w:rPr>
        <w:t xml:space="preserve">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5A1EA1" w:rsidP="00902675">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926142" w:rsidRPr="00696895">
        <w:rPr>
          <w:rFonts w:ascii="Arial" w:hAnsi="Arial" w:cs="Arial"/>
          <w:b/>
          <w:sz w:val="18"/>
          <w:szCs w:val="18"/>
          <w:u w:val="single"/>
        </w:rPr>
        <w:t>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w:t>
      </w:r>
      <w:proofErr w:type="spellStart"/>
      <w:r w:rsidRPr="00696895">
        <w:rPr>
          <w:rFonts w:ascii="Arial" w:hAnsi="Arial" w:cs="Arial"/>
          <w:sz w:val="18"/>
          <w:szCs w:val="18"/>
        </w:rPr>
        <w:t>Jaduguda</w:t>
      </w:r>
      <w:proofErr w:type="spellEnd"/>
      <w:r w:rsidRPr="00696895">
        <w:rPr>
          <w:rFonts w:ascii="Arial" w:hAnsi="Arial" w:cs="Arial"/>
          <w:sz w:val="18"/>
          <w:szCs w:val="18"/>
        </w:rPr>
        <w:t>/</w:t>
      </w:r>
      <w:proofErr w:type="spellStart"/>
      <w:r w:rsidRPr="00696895">
        <w:rPr>
          <w:rFonts w:ascii="Arial" w:hAnsi="Arial" w:cs="Arial"/>
          <w:sz w:val="18"/>
          <w:szCs w:val="18"/>
        </w:rPr>
        <w:t>Narwapahar</w:t>
      </w:r>
      <w:proofErr w:type="spellEnd"/>
      <w:r w:rsidRPr="00696895">
        <w:rPr>
          <w:rFonts w:ascii="Arial" w:hAnsi="Arial" w:cs="Arial"/>
          <w:sz w:val="18"/>
          <w:szCs w:val="18"/>
        </w:rPr>
        <w:t>/</w:t>
      </w:r>
      <w:proofErr w:type="spellStart"/>
      <w:r w:rsidRPr="00696895">
        <w:rPr>
          <w:rFonts w:ascii="Arial" w:hAnsi="Arial" w:cs="Arial"/>
          <w:sz w:val="18"/>
          <w:szCs w:val="18"/>
        </w:rPr>
        <w:t>Turamdih</w:t>
      </w:r>
      <w:proofErr w:type="spellEnd"/>
      <w:r w:rsidRPr="00696895">
        <w:rPr>
          <w:rFonts w:ascii="Arial" w:hAnsi="Arial" w:cs="Arial"/>
          <w:sz w:val="18"/>
          <w:szCs w:val="18"/>
        </w:rPr>
        <w:t xml:space="preserve">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44F1D">
        <w:rPr>
          <w:rFonts w:ascii="Arial" w:hAnsi="Arial" w:cs="Arial"/>
          <w:sz w:val="18"/>
          <w:szCs w:val="18"/>
        </w:rPr>
        <w:t>8</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w:t>
      </w:r>
      <w:proofErr w:type="spellStart"/>
      <w:r w:rsidRPr="00C44F1D">
        <w:rPr>
          <w:rFonts w:ascii="Arial" w:hAnsi="Arial" w:cs="Arial"/>
          <w:sz w:val="18"/>
          <w:szCs w:val="18"/>
        </w:rPr>
        <w:t>tenderer</w:t>
      </w:r>
      <w:proofErr w:type="spellEnd"/>
      <w:r w:rsidRPr="00C44F1D">
        <w:rPr>
          <w:rFonts w:ascii="Arial" w:hAnsi="Arial" w:cs="Arial"/>
          <w:sz w:val="18"/>
          <w:szCs w:val="18"/>
        </w:rPr>
        <w:t>.</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proofErr w:type="gramStart"/>
      <w:r w:rsidR="00F51C7F" w:rsidRPr="00C44F1D">
        <w:rPr>
          <w:rFonts w:ascii="Arial" w:hAnsi="Arial" w:cs="Arial"/>
          <w:sz w:val="18"/>
          <w:szCs w:val="18"/>
        </w:rPr>
        <w:t>for  their</w:t>
      </w:r>
      <w:proofErr w:type="gramEnd"/>
      <w:r w:rsidR="00F51C7F" w:rsidRPr="00C44F1D">
        <w:rPr>
          <w:rFonts w:ascii="Arial" w:hAnsi="Arial" w:cs="Arial"/>
          <w:sz w:val="18"/>
          <w:szCs w:val="18"/>
        </w:rPr>
        <w:t xml:space="preserve">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007B7DAC">
        <w:rPr>
          <w:rFonts w:ascii="Arial" w:hAnsi="Arial" w:cs="Arial"/>
          <w:sz w:val="18"/>
          <w:szCs w:val="18"/>
        </w:rPr>
        <w:t xml:space="preserve">: The price should be firm till completion </w:t>
      </w:r>
      <w:r w:rsidRPr="00C44F1D">
        <w:rPr>
          <w:rFonts w:ascii="Arial" w:hAnsi="Arial" w:cs="Arial"/>
          <w:sz w:val="18"/>
          <w:szCs w:val="18"/>
        </w:rPr>
        <w:t>of purchase order</w:t>
      </w:r>
      <w:r w:rsidR="007B7DAC">
        <w:rPr>
          <w:rFonts w:ascii="Arial" w:hAnsi="Arial" w:cs="Arial"/>
          <w:sz w:val="18"/>
          <w:szCs w:val="18"/>
        </w:rPr>
        <w:t>.</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w:t>
      </w:r>
      <w:proofErr w:type="spellStart"/>
      <w:r w:rsidRPr="00C44F1D">
        <w:rPr>
          <w:rFonts w:ascii="Arial" w:hAnsi="Arial" w:cs="Arial"/>
          <w:sz w:val="18"/>
          <w:szCs w:val="18"/>
        </w:rPr>
        <w:t>tenderer</w:t>
      </w:r>
      <w:proofErr w:type="spellEnd"/>
      <w:r w:rsidRPr="00C44F1D">
        <w:rPr>
          <w:rFonts w:ascii="Arial" w:hAnsi="Arial" w:cs="Arial"/>
          <w:sz w:val="18"/>
          <w:szCs w:val="18"/>
        </w:rPr>
        <w:t xml:space="preserve">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926142" w:rsidRPr="00696895" w:rsidRDefault="00926142" w:rsidP="008F7158">
      <w:pPr>
        <w:numPr>
          <w:ilvl w:val="0"/>
          <w:numId w:val="26"/>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w:t>
      </w:r>
      <w:proofErr w:type="spellStart"/>
      <w:r w:rsidRPr="00696895">
        <w:rPr>
          <w:rFonts w:ascii="Arial" w:eastAsia="Times New Roman" w:hAnsi="Arial" w:cs="Arial"/>
          <w:sz w:val="18"/>
          <w:szCs w:val="18"/>
        </w:rPr>
        <w:t>endeavour</w:t>
      </w:r>
      <w:proofErr w:type="spellEnd"/>
      <w:r w:rsidRPr="00696895">
        <w:rPr>
          <w:rFonts w:ascii="Arial" w:eastAsia="Times New Roman" w:hAnsi="Arial" w:cs="Arial"/>
          <w:sz w:val="18"/>
          <w:szCs w:val="18"/>
        </w:rPr>
        <w:t xml:space="preserve"> to execute the purchase order to our satisfaction.  In case of your failure to do so, the order is liable to be cancelled.</w:t>
      </w:r>
    </w:p>
    <w:p w:rsidR="00B22199" w:rsidRPr="0060683F" w:rsidRDefault="00926142" w:rsidP="00B22199">
      <w:pPr>
        <w:pStyle w:val="List2"/>
        <w:numPr>
          <w:ilvl w:val="0"/>
          <w:numId w:val="26"/>
        </w:numPr>
        <w:ind w:right="144"/>
        <w:jc w:val="both"/>
        <w:rPr>
          <w:rFonts w:ascii="Arial" w:hAnsi="Arial" w:cs="Arial"/>
          <w:sz w:val="18"/>
          <w:szCs w:val="18"/>
        </w:rPr>
      </w:pPr>
      <w:r w:rsidRPr="00B22199">
        <w:rPr>
          <w:rFonts w:ascii="Arial" w:hAnsi="Arial" w:cs="Arial"/>
          <w:b/>
          <w:sz w:val="18"/>
          <w:szCs w:val="18"/>
          <w:u w:val="single"/>
        </w:rPr>
        <w:t>FORCE MAJEURE</w:t>
      </w:r>
      <w:r w:rsidRPr="00B22199">
        <w:rPr>
          <w:rFonts w:ascii="Arial" w:hAnsi="Arial" w:cs="Arial"/>
          <w:sz w:val="18"/>
          <w:szCs w:val="18"/>
        </w:rPr>
        <w:t xml:space="preserve">:  </w:t>
      </w:r>
      <w:r w:rsidR="00B22199"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 xml:space="preserve">If there is delay in performance or other failures by the   supplier/contractor to perform obligations under its contract </w:t>
      </w:r>
      <w:r>
        <w:rPr>
          <w:rFonts w:ascii="Arial" w:hAnsi="Arial" w:cs="Arial"/>
          <w:sz w:val="18"/>
          <w:szCs w:val="18"/>
        </w:rPr>
        <w:t xml:space="preserve">   </w:t>
      </w:r>
      <w:r w:rsidRPr="0060683F">
        <w:rPr>
          <w:rFonts w:ascii="Arial" w:hAnsi="Arial" w:cs="Arial"/>
          <w:sz w:val="18"/>
          <w:szCs w:val="18"/>
        </w:rPr>
        <w:t>due to event of a Force Majeure, the supplier/contractor shall not be held responsible for such delays/failures</w:t>
      </w:r>
    </w:p>
    <w:p w:rsidR="00B22199" w:rsidRPr="0060683F" w:rsidRDefault="00B22199" w:rsidP="00B22199">
      <w:pPr>
        <w:pStyle w:val="List2"/>
        <w:ind w:left="648" w:right="144"/>
        <w:jc w:val="both"/>
        <w:rPr>
          <w:rFonts w:ascii="Arial" w:hAnsi="Arial" w:cs="Arial"/>
          <w:sz w:val="18"/>
          <w:szCs w:val="18"/>
        </w:rPr>
      </w:pP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 xml:space="preserve">If a Force Majeure situation arises, the supplier/contractor shall promptly notify the purchaser in writing of such </w:t>
      </w:r>
      <w:r>
        <w:rPr>
          <w:rFonts w:ascii="Arial" w:hAnsi="Arial" w:cs="Arial"/>
          <w:sz w:val="18"/>
          <w:szCs w:val="18"/>
        </w:rPr>
        <w:t xml:space="preserve">  </w:t>
      </w:r>
      <w:r w:rsidRPr="0060683F">
        <w:rPr>
          <w:rFonts w:ascii="Arial" w:hAnsi="Arial" w:cs="Arial"/>
          <w:sz w:val="18"/>
          <w:szCs w:val="18"/>
        </w:rPr>
        <w:t>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B22199"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Pr>
          <w:rFonts w:ascii="Arial" w:hAnsi="Arial" w:cs="Arial"/>
          <w:sz w:val="18"/>
          <w:szCs w:val="18"/>
        </w:rPr>
        <w:t>.</w:t>
      </w:r>
    </w:p>
    <w:p w:rsidR="00286A1B" w:rsidRPr="00696895" w:rsidRDefault="00286A1B" w:rsidP="00B22199">
      <w:pPr>
        <w:pStyle w:val="ListParagraph"/>
        <w:spacing w:before="120" w:after="120" w:line="240" w:lineRule="auto"/>
        <w:jc w:val="both"/>
        <w:rPr>
          <w:rFonts w:ascii="Arial" w:hAnsi="Arial" w:cs="Arial"/>
          <w:sz w:val="18"/>
          <w:szCs w:val="18"/>
        </w:rPr>
      </w:pPr>
    </w:p>
    <w:p w:rsidR="00B22199" w:rsidRPr="005A0CFC" w:rsidRDefault="00B22199" w:rsidP="005A0CFC">
      <w:pPr>
        <w:pStyle w:val="ListParagraph"/>
        <w:numPr>
          <w:ilvl w:val="0"/>
          <w:numId w:val="26"/>
        </w:numPr>
        <w:spacing w:after="0" w:line="240" w:lineRule="auto"/>
        <w:jc w:val="both"/>
        <w:rPr>
          <w:rFonts w:ascii="Arial" w:hAnsi="Arial" w:cs="Arial"/>
          <w:sz w:val="18"/>
          <w:szCs w:val="18"/>
        </w:rPr>
      </w:pPr>
      <w:r w:rsidRPr="005A0CFC">
        <w:rPr>
          <w:rFonts w:ascii="Arial" w:hAnsi="Arial" w:cs="Arial"/>
          <w:b/>
          <w:sz w:val="18"/>
          <w:szCs w:val="18"/>
          <w:u w:val="single"/>
        </w:rPr>
        <w:lastRenderedPageBreak/>
        <w:t>ARBITRATION</w:t>
      </w:r>
      <w:r w:rsidRPr="005A0CFC">
        <w:rPr>
          <w:rFonts w:ascii="Arial" w:hAnsi="Arial" w:cs="Arial"/>
          <w:sz w:val="18"/>
          <w:szCs w:val="18"/>
        </w:rPr>
        <w:t>: 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w:t>
      </w:r>
    </w:p>
    <w:p w:rsidR="00B22199" w:rsidRPr="0060683F" w:rsidRDefault="00B22199" w:rsidP="00B22199">
      <w:pPr>
        <w:pStyle w:val="ListParagraph"/>
        <w:spacing w:after="0" w:line="240" w:lineRule="auto"/>
        <w:jc w:val="both"/>
        <w:rPr>
          <w:rFonts w:ascii="Arial" w:hAnsi="Arial" w:cs="Arial"/>
          <w:sz w:val="18"/>
          <w:szCs w:val="18"/>
        </w:rPr>
      </w:pPr>
      <w:r w:rsidRPr="0060683F">
        <w:rPr>
          <w:rFonts w:ascii="Arial" w:hAnsi="Arial" w:cs="Arial"/>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B22199" w:rsidRDefault="00B22199" w:rsidP="00B22199">
      <w:pPr>
        <w:pStyle w:val="ListParagraph"/>
        <w:spacing w:after="0" w:line="240" w:lineRule="auto"/>
        <w:jc w:val="both"/>
        <w:rPr>
          <w:rFonts w:ascii="Arial" w:hAnsi="Arial" w:cs="Arial"/>
          <w:sz w:val="18"/>
          <w:szCs w:val="18"/>
        </w:rPr>
      </w:pPr>
      <w:r w:rsidRPr="0060683F">
        <w:rPr>
          <w:rFonts w:ascii="Arial" w:hAnsi="Arial" w:cs="Arial"/>
          <w:sz w:val="18"/>
          <w:szCs w:val="18"/>
        </w:rPr>
        <w:t>For Global tender this clause may be modified by the competent authority on case to case basis</w:t>
      </w:r>
    </w:p>
    <w:p w:rsidR="00286A1B" w:rsidRPr="00B22199" w:rsidRDefault="00286A1B" w:rsidP="00B22199">
      <w:pPr>
        <w:pStyle w:val="ListParagraph"/>
        <w:spacing w:after="0" w:line="240" w:lineRule="auto"/>
        <w:jc w:val="both"/>
        <w:rPr>
          <w:rFonts w:ascii="Arial" w:hAnsi="Arial" w:cs="Arial"/>
          <w:sz w:val="18"/>
          <w:szCs w:val="18"/>
        </w:rPr>
      </w:pPr>
    </w:p>
    <w:p w:rsidR="00B22199" w:rsidRDefault="00942B4A" w:rsidP="005A0CFC">
      <w:pPr>
        <w:pStyle w:val="ListParagraph"/>
        <w:numPr>
          <w:ilvl w:val="0"/>
          <w:numId w:val="26"/>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00B22199">
        <w:rPr>
          <w:rFonts w:ascii="Arial" w:hAnsi="Arial" w:cs="Arial"/>
          <w:b/>
          <w:sz w:val="18"/>
          <w:szCs w:val="18"/>
          <w:u w:val="single"/>
        </w:rPr>
        <w:t>:</w:t>
      </w:r>
      <w:r w:rsidR="00B22199" w:rsidRPr="00B22199">
        <w:rPr>
          <w:rFonts w:ascii="Arial" w:hAnsi="Arial" w:cs="Arial"/>
          <w:sz w:val="18"/>
          <w:szCs w:val="18"/>
        </w:rPr>
        <w:t xml:space="preserve"> </w:t>
      </w:r>
      <w:r w:rsidR="00B22199" w:rsidRPr="007A1991">
        <w:rPr>
          <w:rFonts w:ascii="Arial" w:hAnsi="Arial" w:cs="Arial"/>
          <w:sz w:val="18"/>
          <w:szCs w:val="18"/>
        </w:rPr>
        <w:t>The courts within the local limits of whose jurisdiction the place from which the purchase order is issued is situated only shall, subject to Arbitration Clause, have jurisdiction to deal with and decide any matter arising out of this contract.</w:t>
      </w:r>
    </w:p>
    <w:p w:rsidR="00942B4A" w:rsidRPr="00E23DDA" w:rsidRDefault="00942B4A" w:rsidP="00B22199">
      <w:pPr>
        <w:pStyle w:val="ListParagraph"/>
        <w:spacing w:after="0" w:line="240" w:lineRule="auto"/>
        <w:jc w:val="both"/>
        <w:rPr>
          <w:rFonts w:ascii="Arial" w:hAnsi="Arial" w:cs="Arial"/>
          <w:sz w:val="18"/>
          <w:szCs w:val="18"/>
        </w:rPr>
      </w:pPr>
      <w:r w:rsidRPr="00E23DDA">
        <w:rPr>
          <w:rFonts w:ascii="Arial" w:hAnsi="Arial" w:cs="Arial"/>
          <w:sz w:val="18"/>
          <w:szCs w:val="18"/>
        </w:rPr>
        <w:t xml:space="preserve"> </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286A1B" w:rsidRPr="00E23DDA" w:rsidRDefault="00286A1B" w:rsidP="00E23DDA">
      <w:pPr>
        <w:pStyle w:val="ListParagraph"/>
        <w:spacing w:after="0" w:line="240" w:lineRule="auto"/>
        <w:rPr>
          <w:rFonts w:ascii="Arial" w:hAnsi="Arial" w:cs="Arial"/>
          <w:sz w:val="18"/>
          <w:szCs w:val="18"/>
        </w:rPr>
      </w:pPr>
    </w:p>
    <w:p w:rsidR="00E23DDA" w:rsidRDefault="00E23DDA"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sz w:val="18"/>
          <w:szCs w:val="18"/>
        </w:rPr>
        <w:t xml:space="preserve">Other Terms &amp; conditions as in “Instructions to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w:t>
      </w:r>
      <w:proofErr w:type="spellStart"/>
      <w:r w:rsidRPr="00E23DDA">
        <w:rPr>
          <w:rFonts w:ascii="Arial" w:hAnsi="Arial" w:cs="Arial"/>
          <w:sz w:val="18"/>
          <w:szCs w:val="18"/>
        </w:rPr>
        <w:t>Jaduguda</w:t>
      </w:r>
      <w:proofErr w:type="spellEnd"/>
      <w:r w:rsidRPr="00E23DDA">
        <w:rPr>
          <w:rFonts w:ascii="Arial" w:hAnsi="Arial" w:cs="Arial"/>
          <w:sz w:val="18"/>
          <w:szCs w:val="18"/>
        </w:rPr>
        <w:t xml:space="preserve"> Mines </w:t>
      </w:r>
    </w:p>
    <w:p w:rsidR="00A01983" w:rsidRPr="00E23DDA" w:rsidRDefault="00A01983" w:rsidP="00E23DDA">
      <w:pPr>
        <w:spacing w:after="0" w:line="240" w:lineRule="auto"/>
        <w:ind w:left="360" w:firstLine="360"/>
        <w:rPr>
          <w:rFonts w:ascii="Arial" w:hAnsi="Arial" w:cs="Arial"/>
          <w:sz w:val="18"/>
          <w:szCs w:val="18"/>
        </w:rPr>
      </w:pPr>
      <w:proofErr w:type="spellStart"/>
      <w:proofErr w:type="gramStart"/>
      <w:r w:rsidRPr="00E23DDA">
        <w:rPr>
          <w:rFonts w:ascii="Arial" w:hAnsi="Arial" w:cs="Arial"/>
          <w:sz w:val="18"/>
          <w:szCs w:val="18"/>
        </w:rPr>
        <w:t>Distt</w:t>
      </w:r>
      <w:proofErr w:type="spellEnd"/>
      <w:r w:rsidRPr="00E23DDA">
        <w:rPr>
          <w:rFonts w:ascii="Arial" w:hAnsi="Arial" w:cs="Arial"/>
          <w:sz w:val="18"/>
          <w:szCs w:val="18"/>
        </w:rPr>
        <w:t>.</w:t>
      </w:r>
      <w:proofErr w:type="gramEnd"/>
      <w:r w:rsidRPr="00E23DDA">
        <w:rPr>
          <w:rFonts w:ascii="Arial" w:hAnsi="Arial" w:cs="Arial"/>
          <w:sz w:val="18"/>
          <w:szCs w:val="18"/>
        </w:rPr>
        <w:t xml:space="preserve">  -  East </w:t>
      </w:r>
      <w:proofErr w:type="spellStart"/>
      <w:r w:rsidRPr="00E23DDA">
        <w:rPr>
          <w:rFonts w:ascii="Arial" w:hAnsi="Arial" w:cs="Arial"/>
          <w:sz w:val="18"/>
          <w:szCs w:val="18"/>
        </w:rPr>
        <w:t>Singhbhum</w:t>
      </w:r>
      <w:proofErr w:type="spellEnd"/>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B22199">
        <w:rPr>
          <w:rFonts w:ascii="Arial" w:hAnsi="Arial" w:cs="Arial"/>
          <w:sz w:val="18"/>
          <w:szCs w:val="18"/>
        </w:rPr>
        <w:t>(PRAVEEN KUMAR PAL</w:t>
      </w:r>
      <w:r w:rsidR="008A34C6" w:rsidRPr="00696895">
        <w:rPr>
          <w:rFonts w:ascii="Arial" w:hAnsi="Arial" w:cs="Arial"/>
          <w:sz w:val="18"/>
          <w:szCs w:val="18"/>
        </w:rPr>
        <w:t>)</w:t>
      </w:r>
    </w:p>
    <w:p w:rsidR="00B22199" w:rsidRDefault="00B22199" w:rsidP="00B22199">
      <w:pPr>
        <w:spacing w:after="0" w:line="240" w:lineRule="auto"/>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Additional Controller (Stores&amp; Purchase)</w:t>
      </w:r>
    </w:p>
    <w:p w:rsidR="003F3EBA" w:rsidRPr="001979F6" w:rsidRDefault="001979F6" w:rsidP="00B22199">
      <w:pPr>
        <w:spacing w:after="0" w:line="240" w:lineRule="auto"/>
        <w:jc w:val="both"/>
        <w:rPr>
          <w:rFonts w:ascii="Arial" w:hAnsi="Arial" w:cs="Arial"/>
          <w:b/>
          <w:sz w:val="18"/>
          <w:szCs w:val="18"/>
          <w:u w:val="single"/>
        </w:rPr>
      </w:pPr>
      <w:proofErr w:type="gramStart"/>
      <w:r w:rsidRPr="001979F6">
        <w:rPr>
          <w:rFonts w:ascii="Arial" w:hAnsi="Arial" w:cs="Arial"/>
          <w:b/>
          <w:sz w:val="18"/>
          <w:szCs w:val="18"/>
          <w:u w:val="single"/>
        </w:rPr>
        <w:t>Note :</w:t>
      </w:r>
      <w:proofErr w:type="gramEnd"/>
      <w:r w:rsidRPr="001979F6">
        <w:rPr>
          <w:rFonts w:ascii="Arial" w:hAnsi="Arial" w:cs="Arial"/>
          <w:b/>
          <w:sz w:val="18"/>
          <w:szCs w:val="18"/>
          <w:u w:val="single"/>
        </w:rPr>
        <w:t>-</w:t>
      </w:r>
    </w:p>
    <w:p w:rsidR="0094628B" w:rsidRPr="0094628B" w:rsidRDefault="0094628B" w:rsidP="00010CF1">
      <w:pPr>
        <w:pStyle w:val="ListParagraph"/>
        <w:numPr>
          <w:ilvl w:val="0"/>
          <w:numId w:val="26"/>
        </w:numPr>
        <w:autoSpaceDE w:val="0"/>
        <w:autoSpaceDN w:val="0"/>
        <w:adjustRightInd w:val="0"/>
        <w:spacing w:after="0" w:line="360" w:lineRule="auto"/>
        <w:ind w:left="90" w:firstLine="0"/>
        <w:rPr>
          <w:rFonts w:ascii="Arial" w:hAnsi="Arial" w:cs="Arial"/>
          <w:sz w:val="20"/>
          <w:szCs w:val="20"/>
        </w:rPr>
      </w:pPr>
      <w:r w:rsidRPr="0094628B">
        <w:rPr>
          <w:rFonts w:ascii="Arial" w:hAnsi="Arial" w:cs="Arial"/>
          <w:sz w:val="20"/>
          <w:szCs w:val="20"/>
        </w:rPr>
        <w:t>Please submit the following documents along with your offer failing which your offer may not</w:t>
      </w:r>
    </w:p>
    <w:p w:rsidR="0094628B" w:rsidRDefault="0094628B" w:rsidP="00010CF1">
      <w:pPr>
        <w:autoSpaceDE w:val="0"/>
        <w:autoSpaceDN w:val="0"/>
        <w:adjustRightInd w:val="0"/>
        <w:spacing w:after="0" w:line="360" w:lineRule="auto"/>
        <w:ind w:firstLine="720"/>
        <w:rPr>
          <w:rFonts w:ascii="Arial" w:hAnsi="Arial" w:cs="Arial"/>
          <w:sz w:val="20"/>
          <w:szCs w:val="20"/>
        </w:rPr>
      </w:pPr>
      <w:proofErr w:type="gramStart"/>
      <w:r>
        <w:rPr>
          <w:rFonts w:ascii="Arial" w:hAnsi="Arial" w:cs="Arial"/>
          <w:sz w:val="20"/>
          <w:szCs w:val="20"/>
        </w:rPr>
        <w:t>be</w:t>
      </w:r>
      <w:proofErr w:type="gramEnd"/>
      <w:r>
        <w:rPr>
          <w:rFonts w:ascii="Arial" w:hAnsi="Arial" w:cs="Arial"/>
          <w:sz w:val="20"/>
          <w:szCs w:val="20"/>
        </w:rPr>
        <w:t xml:space="preserve"> considered :</w:t>
      </w:r>
    </w:p>
    <w:p w:rsidR="0094628B" w:rsidRDefault="0094628B" w:rsidP="00010CF1">
      <w:pPr>
        <w:autoSpaceDE w:val="0"/>
        <w:autoSpaceDN w:val="0"/>
        <w:adjustRightInd w:val="0"/>
        <w:spacing w:after="0" w:line="360" w:lineRule="auto"/>
        <w:ind w:firstLine="720"/>
        <w:rPr>
          <w:rFonts w:ascii="Arial" w:hAnsi="Arial" w:cs="Arial"/>
          <w:sz w:val="20"/>
          <w:szCs w:val="20"/>
        </w:rPr>
      </w:pPr>
      <w:r>
        <w:rPr>
          <w:rFonts w:ascii="Arial" w:hAnsi="Arial" w:cs="Arial"/>
          <w:sz w:val="20"/>
          <w:szCs w:val="20"/>
        </w:rPr>
        <w:t>a) Photocopy of certified composition FDA Doses from WHO, GMP certified etc. &amp;</w:t>
      </w:r>
    </w:p>
    <w:p w:rsidR="0094628B" w:rsidRDefault="00010CF1" w:rsidP="00010CF1">
      <w:pPr>
        <w:autoSpaceDE w:val="0"/>
        <w:autoSpaceDN w:val="0"/>
        <w:adjustRightInd w:val="0"/>
        <w:spacing w:after="0" w:line="360" w:lineRule="auto"/>
        <w:ind w:left="720"/>
        <w:rPr>
          <w:rFonts w:ascii="Arial" w:hAnsi="Arial" w:cs="Arial"/>
          <w:sz w:val="20"/>
          <w:szCs w:val="20"/>
        </w:rPr>
      </w:pPr>
      <w:r>
        <w:rPr>
          <w:rFonts w:ascii="Arial" w:hAnsi="Arial" w:cs="Arial"/>
          <w:sz w:val="20"/>
          <w:szCs w:val="20"/>
        </w:rPr>
        <w:t xml:space="preserve">    </w:t>
      </w:r>
      <w:r w:rsidR="0094628B">
        <w:rPr>
          <w:rFonts w:ascii="Arial" w:hAnsi="Arial" w:cs="Arial"/>
          <w:sz w:val="20"/>
          <w:szCs w:val="20"/>
        </w:rPr>
        <w:t>Manufacture’s License.</w:t>
      </w:r>
    </w:p>
    <w:p w:rsidR="0094628B" w:rsidRDefault="0094628B" w:rsidP="00010CF1">
      <w:pPr>
        <w:autoSpaceDE w:val="0"/>
        <w:autoSpaceDN w:val="0"/>
        <w:adjustRightInd w:val="0"/>
        <w:spacing w:after="0" w:line="360" w:lineRule="auto"/>
        <w:ind w:firstLine="720"/>
        <w:rPr>
          <w:rFonts w:ascii="Arial" w:hAnsi="Arial" w:cs="Arial"/>
          <w:sz w:val="20"/>
          <w:szCs w:val="20"/>
        </w:rPr>
      </w:pPr>
      <w:r>
        <w:rPr>
          <w:rFonts w:ascii="Arial" w:hAnsi="Arial" w:cs="Arial"/>
          <w:sz w:val="20"/>
          <w:szCs w:val="20"/>
        </w:rPr>
        <w:t>b) Authorization letter from Drug manufacturer.</w:t>
      </w:r>
    </w:p>
    <w:p w:rsidR="0094628B" w:rsidRDefault="0094628B" w:rsidP="00010CF1">
      <w:pPr>
        <w:autoSpaceDE w:val="0"/>
        <w:autoSpaceDN w:val="0"/>
        <w:adjustRightInd w:val="0"/>
        <w:spacing w:after="0" w:line="360" w:lineRule="auto"/>
        <w:ind w:firstLine="720"/>
        <w:rPr>
          <w:rFonts w:ascii="Arial" w:hAnsi="Arial" w:cs="Arial"/>
          <w:sz w:val="20"/>
          <w:szCs w:val="20"/>
        </w:rPr>
      </w:pPr>
      <w:r>
        <w:rPr>
          <w:rFonts w:ascii="Arial" w:hAnsi="Arial" w:cs="Arial"/>
          <w:sz w:val="20"/>
          <w:szCs w:val="20"/>
        </w:rPr>
        <w:t>c) Drug License along with no conviction certificate.</w:t>
      </w:r>
    </w:p>
    <w:p w:rsidR="0094628B" w:rsidRDefault="0094628B" w:rsidP="00010CF1">
      <w:pPr>
        <w:autoSpaceDE w:val="0"/>
        <w:autoSpaceDN w:val="0"/>
        <w:adjustRightInd w:val="0"/>
        <w:spacing w:after="0" w:line="360" w:lineRule="auto"/>
        <w:rPr>
          <w:rFonts w:ascii="Arial" w:hAnsi="Arial" w:cs="Arial"/>
          <w:sz w:val="20"/>
          <w:szCs w:val="20"/>
        </w:rPr>
      </w:pPr>
      <w:r>
        <w:rPr>
          <w:rFonts w:ascii="Arial" w:hAnsi="Arial" w:cs="Arial"/>
          <w:sz w:val="20"/>
          <w:szCs w:val="20"/>
        </w:rPr>
        <w:t>24)</w:t>
      </w:r>
      <w:r>
        <w:rPr>
          <w:rFonts w:ascii="Arial" w:hAnsi="Arial" w:cs="Arial"/>
          <w:sz w:val="20"/>
          <w:szCs w:val="20"/>
        </w:rPr>
        <w:tab/>
        <w:t>Please quote only the make we asked for and composition as per our enquiry otherwise offer</w:t>
      </w:r>
    </w:p>
    <w:p w:rsidR="0094628B" w:rsidRDefault="0094628B" w:rsidP="00010CF1">
      <w:pPr>
        <w:autoSpaceDE w:val="0"/>
        <w:autoSpaceDN w:val="0"/>
        <w:adjustRightInd w:val="0"/>
        <w:spacing w:after="0" w:line="360" w:lineRule="auto"/>
        <w:ind w:firstLine="720"/>
        <w:rPr>
          <w:rFonts w:ascii="Arial" w:hAnsi="Arial" w:cs="Arial"/>
          <w:sz w:val="20"/>
          <w:szCs w:val="20"/>
        </w:rPr>
      </w:pPr>
      <w:proofErr w:type="gramStart"/>
      <w:r>
        <w:rPr>
          <w:rFonts w:ascii="Arial" w:hAnsi="Arial" w:cs="Arial"/>
          <w:sz w:val="20"/>
          <w:szCs w:val="20"/>
        </w:rPr>
        <w:t>will</w:t>
      </w:r>
      <w:proofErr w:type="gramEnd"/>
      <w:r>
        <w:rPr>
          <w:rFonts w:ascii="Arial" w:hAnsi="Arial" w:cs="Arial"/>
          <w:sz w:val="20"/>
          <w:szCs w:val="20"/>
        </w:rPr>
        <w:t xml:space="preserve"> be rejected.</w:t>
      </w:r>
    </w:p>
    <w:p w:rsidR="0094628B" w:rsidRDefault="0094628B" w:rsidP="00010CF1">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25) </w:t>
      </w:r>
      <w:r>
        <w:rPr>
          <w:rFonts w:ascii="Arial" w:hAnsi="Arial" w:cs="Arial"/>
          <w:sz w:val="20"/>
          <w:szCs w:val="20"/>
        </w:rPr>
        <w:tab/>
        <w:t>In the event of placement of order you will invariably indicate expiry date, Batch no. Mfg. date</w:t>
      </w:r>
    </w:p>
    <w:p w:rsidR="0094628B" w:rsidRDefault="0094628B" w:rsidP="00010CF1">
      <w:pPr>
        <w:autoSpaceDE w:val="0"/>
        <w:autoSpaceDN w:val="0"/>
        <w:adjustRightInd w:val="0"/>
        <w:spacing w:after="0" w:line="360" w:lineRule="auto"/>
        <w:ind w:firstLine="720"/>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manufacturers name in details in your </w:t>
      </w:r>
      <w:proofErr w:type="spellStart"/>
      <w:r>
        <w:rPr>
          <w:rFonts w:ascii="Arial" w:hAnsi="Arial" w:cs="Arial"/>
          <w:sz w:val="20"/>
          <w:szCs w:val="20"/>
        </w:rPr>
        <w:t>challan</w:t>
      </w:r>
      <w:proofErr w:type="spellEnd"/>
      <w:r>
        <w:rPr>
          <w:rFonts w:ascii="Arial" w:hAnsi="Arial" w:cs="Arial"/>
          <w:sz w:val="20"/>
          <w:szCs w:val="20"/>
        </w:rPr>
        <w:t>.</w:t>
      </w:r>
    </w:p>
    <w:p w:rsidR="0094628B" w:rsidRDefault="0094628B" w:rsidP="00010CF1">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26) </w:t>
      </w:r>
      <w:r>
        <w:rPr>
          <w:rFonts w:ascii="Arial" w:hAnsi="Arial" w:cs="Arial"/>
          <w:sz w:val="20"/>
          <w:szCs w:val="20"/>
        </w:rPr>
        <w:tab/>
        <w:t xml:space="preserve">Expiry </w:t>
      </w:r>
      <w:proofErr w:type="gramStart"/>
      <w:r>
        <w:rPr>
          <w:rFonts w:ascii="Arial" w:hAnsi="Arial" w:cs="Arial"/>
          <w:sz w:val="20"/>
          <w:szCs w:val="20"/>
        </w:rPr>
        <w:t>date :</w:t>
      </w:r>
      <w:proofErr w:type="gramEnd"/>
      <w:r>
        <w:rPr>
          <w:rFonts w:ascii="Arial" w:hAnsi="Arial" w:cs="Arial"/>
          <w:sz w:val="20"/>
          <w:szCs w:val="20"/>
        </w:rPr>
        <w:t xml:space="preserve"> The </w:t>
      </w:r>
      <w:proofErr w:type="spellStart"/>
      <w:r>
        <w:rPr>
          <w:rFonts w:ascii="Arial" w:hAnsi="Arial" w:cs="Arial"/>
          <w:sz w:val="20"/>
          <w:szCs w:val="20"/>
        </w:rPr>
        <w:t>self</w:t>
      </w:r>
      <w:proofErr w:type="spellEnd"/>
      <w:r>
        <w:rPr>
          <w:rFonts w:ascii="Arial" w:hAnsi="Arial" w:cs="Arial"/>
          <w:sz w:val="20"/>
          <w:szCs w:val="20"/>
        </w:rPr>
        <w:t xml:space="preserve"> life of the Medicine should be 75% to 80% during receiving of Medicine</w:t>
      </w:r>
    </w:p>
    <w:p w:rsidR="0094628B" w:rsidRDefault="0094628B" w:rsidP="00010CF1">
      <w:pPr>
        <w:autoSpaceDE w:val="0"/>
        <w:autoSpaceDN w:val="0"/>
        <w:adjustRightInd w:val="0"/>
        <w:spacing w:after="0" w:line="360" w:lineRule="auto"/>
        <w:ind w:firstLine="720"/>
        <w:rPr>
          <w:rFonts w:ascii="Arial" w:hAnsi="Arial" w:cs="Arial"/>
          <w:sz w:val="20"/>
          <w:szCs w:val="20"/>
        </w:rPr>
      </w:pPr>
      <w:proofErr w:type="gramStart"/>
      <w:r>
        <w:rPr>
          <w:rFonts w:ascii="Arial" w:hAnsi="Arial" w:cs="Arial"/>
          <w:sz w:val="20"/>
          <w:szCs w:val="20"/>
        </w:rPr>
        <w:t>at</w:t>
      </w:r>
      <w:proofErr w:type="gramEnd"/>
      <w:r>
        <w:rPr>
          <w:rFonts w:ascii="Arial" w:hAnsi="Arial" w:cs="Arial"/>
          <w:sz w:val="20"/>
          <w:szCs w:val="20"/>
        </w:rPr>
        <w:t xml:space="preserve"> central stores, </w:t>
      </w:r>
      <w:proofErr w:type="spellStart"/>
      <w:r>
        <w:rPr>
          <w:rFonts w:ascii="Arial" w:hAnsi="Arial" w:cs="Arial"/>
          <w:sz w:val="20"/>
          <w:szCs w:val="20"/>
        </w:rPr>
        <w:t>Narwapahar</w:t>
      </w:r>
      <w:proofErr w:type="spellEnd"/>
      <w:r>
        <w:rPr>
          <w:rFonts w:ascii="Arial" w:hAnsi="Arial" w:cs="Arial"/>
          <w:sz w:val="20"/>
          <w:szCs w:val="20"/>
        </w:rPr>
        <w:t>.</w:t>
      </w:r>
    </w:p>
    <w:p w:rsidR="0094628B" w:rsidRDefault="0094628B" w:rsidP="00010CF1">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 </w:t>
      </w:r>
      <w:r w:rsidR="00B97312">
        <w:rPr>
          <w:rFonts w:ascii="Arial" w:hAnsi="Arial" w:cs="Arial"/>
          <w:sz w:val="20"/>
          <w:szCs w:val="20"/>
        </w:rPr>
        <w:t>27)</w:t>
      </w:r>
      <w:r w:rsidR="00B97312">
        <w:rPr>
          <w:rFonts w:ascii="Arial" w:hAnsi="Arial" w:cs="Arial"/>
          <w:sz w:val="20"/>
          <w:szCs w:val="20"/>
        </w:rPr>
        <w:tab/>
      </w:r>
      <w:r>
        <w:rPr>
          <w:rFonts w:ascii="Arial" w:hAnsi="Arial" w:cs="Arial"/>
          <w:sz w:val="20"/>
          <w:szCs w:val="20"/>
        </w:rPr>
        <w:t>You will for firm in your quotation without fail that in the event of placement of order on you</w:t>
      </w:r>
    </w:p>
    <w:p w:rsidR="0094628B" w:rsidRDefault="0094628B" w:rsidP="00010CF1">
      <w:pPr>
        <w:autoSpaceDE w:val="0"/>
        <w:autoSpaceDN w:val="0"/>
        <w:adjustRightInd w:val="0"/>
        <w:spacing w:after="0" w:line="360" w:lineRule="auto"/>
        <w:ind w:firstLine="720"/>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unconsumed medicines having expired or about to expire will be exchanged with new</w:t>
      </w:r>
    </w:p>
    <w:p w:rsidR="003F3EBA" w:rsidRPr="00696895" w:rsidRDefault="0094628B" w:rsidP="00010CF1">
      <w:pPr>
        <w:spacing w:after="0" w:line="360" w:lineRule="auto"/>
        <w:ind w:firstLine="720"/>
        <w:jc w:val="both"/>
        <w:rPr>
          <w:rFonts w:ascii="Arial" w:hAnsi="Arial" w:cs="Arial"/>
          <w:sz w:val="18"/>
          <w:szCs w:val="18"/>
        </w:rPr>
      </w:pPr>
      <w:proofErr w:type="gramStart"/>
      <w:r>
        <w:rPr>
          <w:rFonts w:ascii="Arial" w:hAnsi="Arial" w:cs="Arial"/>
          <w:sz w:val="20"/>
          <w:szCs w:val="20"/>
        </w:rPr>
        <w:t>batch</w:t>
      </w:r>
      <w:proofErr w:type="gramEnd"/>
      <w:r>
        <w:rPr>
          <w:rFonts w:ascii="Arial" w:hAnsi="Arial" w:cs="Arial"/>
          <w:sz w:val="20"/>
          <w:szCs w:val="20"/>
        </w:rPr>
        <w:t xml:space="preserve"> of long expiry date medicines after execution of the order also.</w:t>
      </w:r>
    </w:p>
    <w:p w:rsidR="00E76CFC"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p>
    <w:p w:rsidR="00DE0BE5" w:rsidRPr="00696895" w:rsidRDefault="006E0204" w:rsidP="008B0F14">
      <w:pPr>
        <w:spacing w:after="0" w:line="240" w:lineRule="auto"/>
        <w:ind w:left="7920" w:firstLine="720"/>
        <w:jc w:val="both"/>
        <w:rPr>
          <w:rFonts w:ascii="Arial" w:hAnsi="Arial" w:cs="Arial"/>
          <w:b/>
          <w:sz w:val="18"/>
          <w:szCs w:val="18"/>
          <w:u w:val="single"/>
        </w:rPr>
      </w:pPr>
      <w:r>
        <w:rPr>
          <w:rFonts w:ascii="Arial" w:hAnsi="Arial" w:cs="Arial"/>
          <w:b/>
          <w:sz w:val="18"/>
          <w:szCs w:val="18"/>
          <w:u w:val="single"/>
        </w:rPr>
        <w:lastRenderedPageBreak/>
        <w:t>A</w:t>
      </w:r>
      <w:r w:rsidR="00DE0BE5" w:rsidRPr="00696895">
        <w:rPr>
          <w:rFonts w:ascii="Arial" w:hAnsi="Arial" w:cs="Arial"/>
          <w:b/>
          <w:sz w:val="18"/>
          <w:szCs w:val="18"/>
          <w:u w:val="single"/>
        </w:rPr>
        <w:t>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Default="008B0F14" w:rsidP="008B0F14">
      <w:pPr>
        <w:pStyle w:val="ListParagraph"/>
        <w:numPr>
          <w:ilvl w:val="0"/>
          <w:numId w:val="30"/>
        </w:numPr>
        <w:spacing w:after="0" w:line="480" w:lineRule="auto"/>
        <w:jc w:val="both"/>
        <w:rPr>
          <w:rFonts w:ascii="Arial" w:hAnsi="Arial" w:cs="Arial"/>
          <w:sz w:val="18"/>
          <w:szCs w:val="18"/>
        </w:rPr>
      </w:pPr>
      <w:proofErr w:type="gramStart"/>
      <w:r w:rsidRPr="008B0F14">
        <w:rPr>
          <w:rFonts w:ascii="Arial" w:hAnsi="Arial" w:cs="Arial"/>
          <w:sz w:val="18"/>
          <w:szCs w:val="18"/>
        </w:rPr>
        <w:t xml:space="preserve">The </w:t>
      </w:r>
      <w:r>
        <w:rPr>
          <w:rFonts w:ascii="Arial" w:hAnsi="Arial" w:cs="Arial"/>
          <w:sz w:val="18"/>
          <w:szCs w:val="18"/>
        </w:rPr>
        <w:t xml:space="preserve"> bidder</w:t>
      </w:r>
      <w:proofErr w:type="gramEnd"/>
      <w:r>
        <w:rPr>
          <w:rFonts w:ascii="Arial" w:hAnsi="Arial" w:cs="Arial"/>
          <w:sz w:val="18"/>
          <w:szCs w:val="18"/>
        </w:rPr>
        <w:t xml:space="preserve"> should submit valid Drug </w:t>
      </w:r>
      <w:proofErr w:type="spellStart"/>
      <w:r>
        <w:rPr>
          <w:rFonts w:ascii="Arial" w:hAnsi="Arial" w:cs="Arial"/>
          <w:sz w:val="18"/>
          <w:szCs w:val="18"/>
        </w:rPr>
        <w:t>Licence</w:t>
      </w:r>
      <w:proofErr w:type="spellEnd"/>
      <w:r>
        <w:rPr>
          <w:rFonts w:ascii="Arial" w:hAnsi="Arial" w:cs="Arial"/>
          <w:sz w:val="18"/>
          <w:szCs w:val="18"/>
        </w:rPr>
        <w:t xml:space="preserve"> along with the offer.</w:t>
      </w:r>
    </w:p>
    <w:p w:rsidR="008B0F14" w:rsidRDefault="008B0F14" w:rsidP="008B0F14">
      <w:pPr>
        <w:pStyle w:val="ListParagraph"/>
        <w:numPr>
          <w:ilvl w:val="0"/>
          <w:numId w:val="30"/>
        </w:numPr>
        <w:spacing w:after="0" w:line="480" w:lineRule="auto"/>
        <w:jc w:val="both"/>
        <w:rPr>
          <w:rFonts w:ascii="Arial" w:hAnsi="Arial" w:cs="Arial"/>
          <w:sz w:val="18"/>
          <w:szCs w:val="18"/>
        </w:rPr>
      </w:pPr>
      <w:r>
        <w:rPr>
          <w:rFonts w:ascii="Arial" w:hAnsi="Arial" w:cs="Arial"/>
          <w:sz w:val="18"/>
          <w:szCs w:val="18"/>
        </w:rPr>
        <w:t>Bidder should submit valid authorization from their principal for the quoted items.</w:t>
      </w:r>
    </w:p>
    <w:p w:rsidR="008B0F14" w:rsidRPr="008B0F14" w:rsidRDefault="008B0F14" w:rsidP="008B0F14">
      <w:pPr>
        <w:pStyle w:val="ListParagraph"/>
        <w:numPr>
          <w:ilvl w:val="0"/>
          <w:numId w:val="30"/>
        </w:numPr>
        <w:spacing w:after="0" w:line="480" w:lineRule="auto"/>
        <w:jc w:val="both"/>
        <w:rPr>
          <w:rFonts w:ascii="Arial" w:hAnsi="Arial" w:cs="Arial"/>
          <w:sz w:val="18"/>
          <w:szCs w:val="18"/>
        </w:rPr>
      </w:pPr>
      <w:r>
        <w:rPr>
          <w:rFonts w:ascii="Arial" w:hAnsi="Arial" w:cs="Arial"/>
          <w:sz w:val="18"/>
          <w:szCs w:val="18"/>
        </w:rPr>
        <w:t xml:space="preserve">Bidder must have experience to supply medicines in any Hospital / Organization PO copy of medicines supplied to any organization shall be submitted as </w:t>
      </w:r>
      <w:proofErr w:type="gramStart"/>
      <w:r>
        <w:rPr>
          <w:rFonts w:ascii="Arial" w:hAnsi="Arial" w:cs="Arial"/>
          <w:sz w:val="18"/>
          <w:szCs w:val="18"/>
        </w:rPr>
        <w:t>a documentary</w:t>
      </w:r>
      <w:proofErr w:type="gramEnd"/>
      <w:r>
        <w:rPr>
          <w:rFonts w:ascii="Arial" w:hAnsi="Arial" w:cs="Arial"/>
          <w:sz w:val="18"/>
          <w:szCs w:val="18"/>
        </w:rPr>
        <w:t xml:space="preserve"> evidence in any of the current / last three financial years.</w:t>
      </w:r>
    </w:p>
    <w:p w:rsidR="00453D71" w:rsidRPr="00696895" w:rsidRDefault="00453D71" w:rsidP="008B0F14">
      <w:pPr>
        <w:spacing w:after="0" w:line="48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w:t>
      </w:r>
      <w:r w:rsidR="005A0CFC">
        <w:rPr>
          <w:rFonts w:ascii="Arial" w:hAnsi="Arial" w:cs="Arial"/>
          <w:sz w:val="18"/>
          <w:szCs w:val="18"/>
        </w:rPr>
        <w:t>PRAVEEN KUMAR PAL</w:t>
      </w:r>
      <w:r w:rsidRPr="00696895">
        <w:rPr>
          <w:rFonts w:ascii="Arial" w:hAnsi="Arial" w:cs="Arial"/>
          <w:sz w:val="18"/>
          <w:szCs w:val="18"/>
        </w:rPr>
        <w:t>)</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005A0CFC">
        <w:rPr>
          <w:rFonts w:ascii="Arial" w:hAnsi="Arial" w:cs="Arial"/>
          <w:sz w:val="18"/>
          <w:szCs w:val="18"/>
        </w:rPr>
        <w:t xml:space="preserve">    Additional Controller (Stores&amp; 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0D5289"/>
    <w:multiLevelType w:val="hybridMultilevel"/>
    <w:tmpl w:val="BC522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1A3EB7"/>
    <w:multiLevelType w:val="hybridMultilevel"/>
    <w:tmpl w:val="22022034"/>
    <w:lvl w:ilvl="0" w:tplc="D2E401B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44845D5"/>
    <w:multiLevelType w:val="hybridMultilevel"/>
    <w:tmpl w:val="7864F8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5"/>
  </w:num>
  <w:num w:numId="3">
    <w:abstractNumId w:val="7"/>
  </w:num>
  <w:num w:numId="4">
    <w:abstractNumId w:val="17"/>
  </w:num>
  <w:num w:numId="5">
    <w:abstractNumId w:val="4"/>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0"/>
  </w:num>
  <w:num w:numId="15">
    <w:abstractNumId w:val="6"/>
  </w:num>
  <w:num w:numId="16">
    <w:abstractNumId w:val="10"/>
  </w:num>
  <w:num w:numId="17">
    <w:abstractNumId w:val="16"/>
  </w:num>
  <w:num w:numId="18">
    <w:abstractNumId w:val="0"/>
  </w:num>
  <w:num w:numId="19">
    <w:abstractNumId w:val="2"/>
  </w:num>
  <w:num w:numId="20">
    <w:abstractNumId w:val="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8"/>
  </w:num>
  <w:num w:numId="25">
    <w:abstractNumId w:val="1"/>
  </w:num>
  <w:num w:numId="26">
    <w:abstractNumId w:val="11"/>
  </w:num>
  <w:num w:numId="27">
    <w:abstractNumId w:val="1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10CF1"/>
    <w:rsid w:val="00022CBE"/>
    <w:rsid w:val="00024DB9"/>
    <w:rsid w:val="00026321"/>
    <w:rsid w:val="00043330"/>
    <w:rsid w:val="000450F1"/>
    <w:rsid w:val="00046DC3"/>
    <w:rsid w:val="00056DC5"/>
    <w:rsid w:val="0006373D"/>
    <w:rsid w:val="00072D6F"/>
    <w:rsid w:val="00074AD1"/>
    <w:rsid w:val="000862ED"/>
    <w:rsid w:val="000924DB"/>
    <w:rsid w:val="000A2B32"/>
    <w:rsid w:val="000A5B2E"/>
    <w:rsid w:val="000A73F4"/>
    <w:rsid w:val="000B4533"/>
    <w:rsid w:val="000C4310"/>
    <w:rsid w:val="000C7017"/>
    <w:rsid w:val="000D172E"/>
    <w:rsid w:val="000D2040"/>
    <w:rsid w:val="000D7098"/>
    <w:rsid w:val="000E018E"/>
    <w:rsid w:val="000E0441"/>
    <w:rsid w:val="000E2322"/>
    <w:rsid w:val="000E3513"/>
    <w:rsid w:val="000F23B8"/>
    <w:rsid w:val="000F3786"/>
    <w:rsid w:val="000F6CB7"/>
    <w:rsid w:val="001126FA"/>
    <w:rsid w:val="00112EFD"/>
    <w:rsid w:val="00115C64"/>
    <w:rsid w:val="00133EE3"/>
    <w:rsid w:val="00144437"/>
    <w:rsid w:val="001447E5"/>
    <w:rsid w:val="00152481"/>
    <w:rsid w:val="00152FB3"/>
    <w:rsid w:val="001639F5"/>
    <w:rsid w:val="0017371C"/>
    <w:rsid w:val="00186708"/>
    <w:rsid w:val="00191A21"/>
    <w:rsid w:val="00194C63"/>
    <w:rsid w:val="001979F6"/>
    <w:rsid w:val="001A2987"/>
    <w:rsid w:val="001B780A"/>
    <w:rsid w:val="001E2581"/>
    <w:rsid w:val="001E562D"/>
    <w:rsid w:val="001E6A6D"/>
    <w:rsid w:val="001F3241"/>
    <w:rsid w:val="001F514A"/>
    <w:rsid w:val="001F6F70"/>
    <w:rsid w:val="002028FE"/>
    <w:rsid w:val="0020339A"/>
    <w:rsid w:val="00203708"/>
    <w:rsid w:val="00204FCA"/>
    <w:rsid w:val="00205D49"/>
    <w:rsid w:val="002136DC"/>
    <w:rsid w:val="002176A0"/>
    <w:rsid w:val="002267FF"/>
    <w:rsid w:val="002303F3"/>
    <w:rsid w:val="0024296B"/>
    <w:rsid w:val="00252E3E"/>
    <w:rsid w:val="0026301F"/>
    <w:rsid w:val="00264583"/>
    <w:rsid w:val="00272DF5"/>
    <w:rsid w:val="00281B36"/>
    <w:rsid w:val="00286A1B"/>
    <w:rsid w:val="0029050B"/>
    <w:rsid w:val="002A0F84"/>
    <w:rsid w:val="002B0F1F"/>
    <w:rsid w:val="002B1AEB"/>
    <w:rsid w:val="002B68C2"/>
    <w:rsid w:val="002D36F1"/>
    <w:rsid w:val="002E2A8E"/>
    <w:rsid w:val="00300D18"/>
    <w:rsid w:val="0032047B"/>
    <w:rsid w:val="00320D39"/>
    <w:rsid w:val="00333024"/>
    <w:rsid w:val="003366A8"/>
    <w:rsid w:val="00337B7E"/>
    <w:rsid w:val="00340AEE"/>
    <w:rsid w:val="00341F33"/>
    <w:rsid w:val="00353BFB"/>
    <w:rsid w:val="0036115A"/>
    <w:rsid w:val="003678C0"/>
    <w:rsid w:val="003C063F"/>
    <w:rsid w:val="003C626E"/>
    <w:rsid w:val="003D5D40"/>
    <w:rsid w:val="003E3D27"/>
    <w:rsid w:val="003E60CA"/>
    <w:rsid w:val="003F3EBA"/>
    <w:rsid w:val="003F7066"/>
    <w:rsid w:val="00414578"/>
    <w:rsid w:val="004170F9"/>
    <w:rsid w:val="00431056"/>
    <w:rsid w:val="004353AE"/>
    <w:rsid w:val="00453D71"/>
    <w:rsid w:val="00467188"/>
    <w:rsid w:val="0048469E"/>
    <w:rsid w:val="0049505B"/>
    <w:rsid w:val="00496E7D"/>
    <w:rsid w:val="004D1523"/>
    <w:rsid w:val="004E70F4"/>
    <w:rsid w:val="004F2257"/>
    <w:rsid w:val="004F31F3"/>
    <w:rsid w:val="004F4E55"/>
    <w:rsid w:val="004F539A"/>
    <w:rsid w:val="004F541D"/>
    <w:rsid w:val="00510B0E"/>
    <w:rsid w:val="0051114A"/>
    <w:rsid w:val="00514CE6"/>
    <w:rsid w:val="00525987"/>
    <w:rsid w:val="00526832"/>
    <w:rsid w:val="00530373"/>
    <w:rsid w:val="005413EA"/>
    <w:rsid w:val="0054231E"/>
    <w:rsid w:val="005506C7"/>
    <w:rsid w:val="00564C28"/>
    <w:rsid w:val="00566940"/>
    <w:rsid w:val="00571441"/>
    <w:rsid w:val="00577F1C"/>
    <w:rsid w:val="005908F0"/>
    <w:rsid w:val="005A0CFC"/>
    <w:rsid w:val="005A1EA1"/>
    <w:rsid w:val="005A5205"/>
    <w:rsid w:val="005B0F96"/>
    <w:rsid w:val="005C7147"/>
    <w:rsid w:val="005E1CD9"/>
    <w:rsid w:val="005F06EE"/>
    <w:rsid w:val="005F491F"/>
    <w:rsid w:val="006000EF"/>
    <w:rsid w:val="006026A8"/>
    <w:rsid w:val="006276EA"/>
    <w:rsid w:val="006305EC"/>
    <w:rsid w:val="00635186"/>
    <w:rsid w:val="006413DB"/>
    <w:rsid w:val="00647BF5"/>
    <w:rsid w:val="00654A2D"/>
    <w:rsid w:val="00674A74"/>
    <w:rsid w:val="00696895"/>
    <w:rsid w:val="006A7854"/>
    <w:rsid w:val="006B2580"/>
    <w:rsid w:val="006B2AA7"/>
    <w:rsid w:val="006B70BB"/>
    <w:rsid w:val="006D4C6F"/>
    <w:rsid w:val="006E0204"/>
    <w:rsid w:val="006E5089"/>
    <w:rsid w:val="006E68DE"/>
    <w:rsid w:val="006E6B05"/>
    <w:rsid w:val="0070176A"/>
    <w:rsid w:val="00713454"/>
    <w:rsid w:val="007653E7"/>
    <w:rsid w:val="0076767D"/>
    <w:rsid w:val="00775CEB"/>
    <w:rsid w:val="00784278"/>
    <w:rsid w:val="007B3BB2"/>
    <w:rsid w:val="007B5991"/>
    <w:rsid w:val="007B5ECD"/>
    <w:rsid w:val="007B7DAC"/>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B0F14"/>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628B"/>
    <w:rsid w:val="00955D5D"/>
    <w:rsid w:val="00957DEB"/>
    <w:rsid w:val="00965D36"/>
    <w:rsid w:val="00967B41"/>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25C"/>
    <w:rsid w:val="00A17D3C"/>
    <w:rsid w:val="00A40616"/>
    <w:rsid w:val="00A4100A"/>
    <w:rsid w:val="00A4610A"/>
    <w:rsid w:val="00A5019A"/>
    <w:rsid w:val="00A5272B"/>
    <w:rsid w:val="00A66886"/>
    <w:rsid w:val="00A97A3D"/>
    <w:rsid w:val="00AA31D2"/>
    <w:rsid w:val="00AA3619"/>
    <w:rsid w:val="00AA5C08"/>
    <w:rsid w:val="00AA6323"/>
    <w:rsid w:val="00AA6909"/>
    <w:rsid w:val="00AB0D32"/>
    <w:rsid w:val="00AC603B"/>
    <w:rsid w:val="00AC6785"/>
    <w:rsid w:val="00AC6B0F"/>
    <w:rsid w:val="00AE0D00"/>
    <w:rsid w:val="00AE7C01"/>
    <w:rsid w:val="00AF351E"/>
    <w:rsid w:val="00B06093"/>
    <w:rsid w:val="00B22199"/>
    <w:rsid w:val="00B40C55"/>
    <w:rsid w:val="00B42EB2"/>
    <w:rsid w:val="00B4698B"/>
    <w:rsid w:val="00B46A36"/>
    <w:rsid w:val="00B51C6E"/>
    <w:rsid w:val="00B523A5"/>
    <w:rsid w:val="00B706C9"/>
    <w:rsid w:val="00B70765"/>
    <w:rsid w:val="00B906AE"/>
    <w:rsid w:val="00B94AC2"/>
    <w:rsid w:val="00B96861"/>
    <w:rsid w:val="00B97312"/>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3CAA"/>
    <w:rsid w:val="00C44F1D"/>
    <w:rsid w:val="00C6290A"/>
    <w:rsid w:val="00C62AF0"/>
    <w:rsid w:val="00C80D69"/>
    <w:rsid w:val="00C84666"/>
    <w:rsid w:val="00CA06CF"/>
    <w:rsid w:val="00CA2783"/>
    <w:rsid w:val="00CA770C"/>
    <w:rsid w:val="00CB3830"/>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A5807"/>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37D0"/>
    <w:rsid w:val="00E33D28"/>
    <w:rsid w:val="00E51F94"/>
    <w:rsid w:val="00E535C9"/>
    <w:rsid w:val="00E553DE"/>
    <w:rsid w:val="00E70BBC"/>
    <w:rsid w:val="00E74B32"/>
    <w:rsid w:val="00E76CFC"/>
    <w:rsid w:val="00E775DE"/>
    <w:rsid w:val="00E81627"/>
    <w:rsid w:val="00E86C3E"/>
    <w:rsid w:val="00E87783"/>
    <w:rsid w:val="00E91F90"/>
    <w:rsid w:val="00E92B34"/>
    <w:rsid w:val="00E95F1D"/>
    <w:rsid w:val="00EA11BA"/>
    <w:rsid w:val="00EC67A8"/>
    <w:rsid w:val="00EE1530"/>
    <w:rsid w:val="00F1127B"/>
    <w:rsid w:val="00F1560E"/>
    <w:rsid w:val="00F375A3"/>
    <w:rsid w:val="00F51260"/>
    <w:rsid w:val="00F51C7F"/>
    <w:rsid w:val="00F52ECC"/>
    <w:rsid w:val="00F541D0"/>
    <w:rsid w:val="00F600DF"/>
    <w:rsid w:val="00F60DF8"/>
    <w:rsid w:val="00F873D8"/>
    <w:rsid w:val="00FA0422"/>
    <w:rsid w:val="00FC45E5"/>
    <w:rsid w:val="00FD109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B22199"/>
    <w:pPr>
      <w:ind w:left="566" w:hanging="283"/>
      <w:contextualSpacing/>
    </w:pPr>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7062169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4</Pages>
  <Words>1704</Words>
  <Characters>9718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301</cp:revision>
  <cp:lastPrinted>2017-09-22T12:10:00Z</cp:lastPrinted>
  <dcterms:created xsi:type="dcterms:W3CDTF">2016-12-15T10:11:00Z</dcterms:created>
  <dcterms:modified xsi:type="dcterms:W3CDTF">2018-07-25T11:52:00Z</dcterms:modified>
</cp:coreProperties>
</file>