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F86A6C">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their authorized </w:t>
      </w:r>
      <w:r w:rsidR="00F86A6C" w:rsidRPr="00696895">
        <w:rPr>
          <w:rFonts w:ascii="Arial" w:hAnsi="Arial" w:cs="Arial"/>
          <w:sz w:val="18"/>
          <w:szCs w:val="18"/>
        </w:rPr>
        <w:t xml:space="preserve">dealer </w:t>
      </w:r>
      <w:r w:rsidR="00F86A6C">
        <w:rPr>
          <w:rFonts w:ascii="Arial" w:hAnsi="Arial" w:cs="Arial"/>
          <w:sz w:val="18"/>
          <w:szCs w:val="18"/>
        </w:rPr>
        <w:t xml:space="preserve">of MS ERW pipe </w:t>
      </w:r>
      <w:r w:rsidRPr="00696895">
        <w:rPr>
          <w:rFonts w:ascii="Arial" w:hAnsi="Arial" w:cs="Arial"/>
          <w:sz w:val="18"/>
          <w:szCs w:val="18"/>
        </w:rPr>
        <w:t>or supplier.</w:t>
      </w:r>
    </w:p>
    <w:p w:rsidR="00F86A6C" w:rsidRPr="00696895" w:rsidRDefault="00F86A6C"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4272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6A6C"/>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2289</Words>
  <Characters>13049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2019-02-28T10:19:00Z</dcterms:modified>
</cp:coreProperties>
</file>