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76152F">
        <w:rPr>
          <w:rFonts w:ascii="Arial" w:hAnsi="Arial" w:cs="Arial"/>
          <w:sz w:val="18"/>
          <w:szCs w:val="18"/>
        </w:rPr>
        <w:t>manufacturer</w:t>
      </w:r>
      <w:r w:rsidR="009F0A0F" w:rsidRPr="00696895">
        <w:rPr>
          <w:rFonts w:ascii="Arial" w:hAnsi="Arial" w:cs="Arial"/>
          <w:sz w:val="18"/>
          <w:szCs w:val="18"/>
        </w:rPr>
        <w:t xml:space="preserve"> </w:t>
      </w:r>
      <w:r w:rsidRPr="00696895">
        <w:rPr>
          <w:rFonts w:ascii="Arial" w:hAnsi="Arial" w:cs="Arial"/>
          <w:sz w:val="18"/>
          <w:szCs w:val="18"/>
        </w:rPr>
        <w:t>or thei</w:t>
      </w:r>
      <w:r w:rsidR="0076152F">
        <w:rPr>
          <w:rFonts w:ascii="Arial" w:hAnsi="Arial" w:cs="Arial"/>
          <w:sz w:val="18"/>
          <w:szCs w:val="18"/>
        </w:rPr>
        <w:t>r Authorized dealer of Unbalance motor 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76152F"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872F2"/>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152F"/>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2277</Words>
  <Characters>12980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2019-03-11T09:17:00Z</dcterms:modified>
</cp:coreProperties>
</file>