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 Rahul Singh , Sr.Executive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Mr.Ravi Roshan , Sr.Executive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by demand draft (DD) drawn on State Bank of India, Jaduguda Branch ( Code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Cum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Pr="00696895">
        <w:rPr>
          <w:rFonts w:ascii="Arial" w:hAnsi="Arial" w:cs="Arial"/>
          <w:b/>
          <w:sz w:val="18"/>
          <w:szCs w:val="18"/>
          <w:u w:val="single"/>
        </w:rPr>
        <w:t xml:space="preserve">All  </w:t>
      </w:r>
      <w:r w:rsidR="00C44F1D">
        <w:rPr>
          <w:rFonts w:ascii="Arial" w:hAnsi="Arial" w:cs="Arial"/>
          <w:b/>
          <w:sz w:val="18"/>
          <w:szCs w:val="18"/>
          <w:u w:val="single"/>
        </w:rPr>
        <w:t>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8F2054">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their authorized dealer </w:t>
      </w:r>
      <w:r w:rsidR="008F2054">
        <w:rPr>
          <w:rFonts w:ascii="Arial" w:hAnsi="Arial" w:cs="Arial"/>
          <w:sz w:val="18"/>
          <w:szCs w:val="18"/>
        </w:rPr>
        <w:t>of vertical slurry pump or its spares or supplier.</w:t>
      </w:r>
    </w:p>
    <w:p w:rsidR="008F2054" w:rsidRPr="00696895" w:rsidRDefault="008F2054"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8F2054">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8F2054">
        <w:rPr>
          <w:rFonts w:ascii="Arial" w:hAnsi="Arial" w:cs="Arial"/>
          <w:sz w:val="18"/>
          <w:szCs w:val="18"/>
        </w:rPr>
        <w:t>years along with the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46C87"/>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2054"/>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2451</Words>
  <Characters>13976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2019-03-18T04:30:00Z</dcterms:modified>
</cp:coreProperties>
</file>