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F1560E" w:rsidRPr="00F1560E">
        <w:rPr>
          <w:rFonts w:ascii="Arial" w:eastAsia="Times New Roman" w:hAnsi="Arial" w:cs="Arial"/>
          <w:b/>
          <w:color w:val="000000" w:themeColor="text1"/>
          <w:sz w:val="20"/>
          <w:szCs w:val="20"/>
        </w:rPr>
        <w:t>500/-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656F42">
        <w:rPr>
          <w:rFonts w:ascii="Arial" w:eastAsia="Times New Roman" w:hAnsi="Arial" w:cs="Arial"/>
          <w:b/>
          <w:color w:val="000000" w:themeColor="text1"/>
          <w:sz w:val="20"/>
          <w:szCs w:val="20"/>
        </w:rPr>
        <w:t>15</w:t>
      </w:r>
      <w:r w:rsidR="00F1560E">
        <w:rPr>
          <w:rFonts w:ascii="Arial" w:eastAsia="Times New Roman" w:hAnsi="Arial" w:cs="Arial"/>
          <w:b/>
          <w:color w:val="000000" w:themeColor="text1"/>
          <w:sz w:val="20"/>
          <w:szCs w:val="20"/>
        </w:rPr>
        <w:t>,000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w:t>
      </w:r>
      <w:r w:rsidR="00656F42">
        <w:rPr>
          <w:rFonts w:ascii="Arial" w:hAnsi="Arial" w:cs="Arial"/>
        </w:rPr>
        <w:t>manufacturer</w:t>
      </w:r>
      <w:r>
        <w:rPr>
          <w:rFonts w:ascii="Arial" w:hAnsi="Arial" w:cs="Arial"/>
        </w:rPr>
        <w:t xml:space="preserve"> or their authorized </w:t>
      </w:r>
      <w:r w:rsidR="00656F42">
        <w:rPr>
          <w:rFonts w:ascii="Arial" w:hAnsi="Arial" w:cs="Arial"/>
        </w:rPr>
        <w:t>dealer.</w:t>
      </w:r>
    </w:p>
    <w:p w:rsidR="00656F42" w:rsidRDefault="00656F42" w:rsidP="00A66886">
      <w:pPr>
        <w:pStyle w:val="ListParagraph"/>
        <w:numPr>
          <w:ilvl w:val="0"/>
          <w:numId w:val="21"/>
        </w:numPr>
        <w:spacing w:after="0" w:line="360" w:lineRule="auto"/>
        <w:jc w:val="both"/>
        <w:rPr>
          <w:rFonts w:ascii="Arial" w:hAnsi="Arial" w:cs="Arial"/>
        </w:rPr>
      </w:pPr>
      <w:r>
        <w:rPr>
          <w:rFonts w:ascii="Arial" w:hAnsi="Arial" w:cs="Arial"/>
        </w:rPr>
        <w:t>In case of manufacturer documentary evidence is to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56F42"/>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B6160"/>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Pages>
  <Words>1682</Words>
  <Characters>9592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2017-11-23T09:13:00Z</dcterms:modified>
</cp:coreProperties>
</file>